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9A4E" w14:textId="4F5E27F6" w:rsidR="007D53BB" w:rsidRPr="003C6574" w:rsidRDefault="007D53BB" w:rsidP="003C6574">
      <w:pPr>
        <w:shd w:val="clear" w:color="auto" w:fill="FFFFFF"/>
        <w:spacing w:after="0" w:line="360" w:lineRule="auto"/>
        <w:jc w:val="both"/>
        <w:textAlignment w:val="baseline"/>
        <w:outlineLvl w:val="0"/>
        <w:rPr>
          <w:rFonts w:eastAsia="Times New Roman" w:cstheme="minorHAnsi"/>
          <w:b/>
          <w:bCs/>
          <w:kern w:val="36"/>
          <w:sz w:val="24"/>
          <w:szCs w:val="24"/>
          <w:bdr w:val="none" w:sz="0" w:space="0" w:color="auto" w:frame="1"/>
          <w:lang w:eastAsia="pt-BR"/>
        </w:rPr>
      </w:pPr>
      <w:r w:rsidRPr="003C6574">
        <w:rPr>
          <w:rFonts w:eastAsia="Times New Roman" w:cstheme="minorHAnsi"/>
          <w:b/>
          <w:bCs/>
          <w:kern w:val="36"/>
          <w:sz w:val="24"/>
          <w:szCs w:val="24"/>
          <w:bdr w:val="none" w:sz="0" w:space="0" w:color="auto" w:frame="1"/>
          <w:lang w:eastAsia="pt-BR"/>
        </w:rPr>
        <w:t>O que é ITR</w:t>
      </w:r>
    </w:p>
    <w:p w14:paraId="6A2FF862" w14:textId="77777777" w:rsidR="00964A0A" w:rsidRPr="003C6574" w:rsidRDefault="00964A0A" w:rsidP="003C6574">
      <w:pPr>
        <w:shd w:val="clear" w:color="auto" w:fill="FFFFFF"/>
        <w:spacing w:after="0" w:line="360" w:lineRule="auto"/>
        <w:jc w:val="both"/>
        <w:textAlignment w:val="baseline"/>
        <w:outlineLvl w:val="0"/>
        <w:rPr>
          <w:rFonts w:eastAsia="Times New Roman" w:cstheme="minorHAnsi"/>
          <w:b/>
          <w:bCs/>
          <w:kern w:val="36"/>
          <w:sz w:val="24"/>
          <w:szCs w:val="24"/>
          <w:bdr w:val="none" w:sz="0" w:space="0" w:color="auto" w:frame="1"/>
          <w:lang w:eastAsia="pt-BR"/>
        </w:rPr>
      </w:pPr>
    </w:p>
    <w:p w14:paraId="26EB6506"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O ITR é o Imposto sobre a Propriedade Territorial Rural, tributo federal previsto no inciso VI, do artigo 153 da Constituição Federal. Sua apuração é anual e tem como fato gerador a propriedade, o domínio útil ou a posse de imóvel rural. Para fins de apuração, imóvel rural é considerado a área contínua localizada fora da zona urbana do município.</w:t>
      </w:r>
    </w:p>
    <w:p w14:paraId="2F8F63FC"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xml:space="preserve">Ainda conforme o artigo 153 da Constituição Federal, especificamente o § 4º, inciso III, o ITR poderá ser fiscalizado e cobrado pelos Municípios que assim optarem. Caso seja realizado o convênio entre o Município e a Receita Federal, conforme previsto na Lei 11.250 de 27 de </w:t>
      </w:r>
      <w:proofErr w:type="gramStart"/>
      <w:r w:rsidRPr="003C6574">
        <w:rPr>
          <w:rFonts w:eastAsia="Times New Roman" w:cstheme="minorHAnsi"/>
          <w:sz w:val="24"/>
          <w:szCs w:val="24"/>
          <w:lang w:eastAsia="pt-BR"/>
        </w:rPr>
        <w:t>Dezembro</w:t>
      </w:r>
      <w:proofErr w:type="gramEnd"/>
      <w:r w:rsidRPr="003C6574">
        <w:rPr>
          <w:rFonts w:eastAsia="Times New Roman" w:cstheme="minorHAnsi"/>
          <w:sz w:val="24"/>
          <w:szCs w:val="24"/>
          <w:lang w:eastAsia="pt-BR"/>
        </w:rPr>
        <w:t xml:space="preserve"> de 2005, o Município conveniado fará jus ao recebimento de 100% dos valores arrecadados com o ITR.</w:t>
      </w:r>
    </w:p>
    <w:p w14:paraId="106EB99E" w14:textId="77777777" w:rsidR="00E07A06" w:rsidRPr="003C6574" w:rsidRDefault="00E07A06" w:rsidP="003C6574">
      <w:pPr>
        <w:shd w:val="clear" w:color="auto" w:fill="FFFFFF"/>
        <w:spacing w:after="0" w:line="360" w:lineRule="auto"/>
        <w:jc w:val="both"/>
        <w:textAlignment w:val="baseline"/>
        <w:rPr>
          <w:rFonts w:eastAsia="Times New Roman" w:cstheme="minorHAnsi"/>
          <w:b/>
          <w:bCs/>
          <w:sz w:val="24"/>
          <w:szCs w:val="24"/>
          <w:bdr w:val="none" w:sz="0" w:space="0" w:color="auto" w:frame="1"/>
          <w:lang w:eastAsia="pt-BR"/>
        </w:rPr>
      </w:pPr>
    </w:p>
    <w:p w14:paraId="2AFB74FE" w14:textId="3A954FF5" w:rsidR="007D53BB" w:rsidRPr="003C6574" w:rsidRDefault="003A4481" w:rsidP="003C6574">
      <w:pPr>
        <w:shd w:val="clear" w:color="auto" w:fill="FFFFFF"/>
        <w:spacing w:after="0" w:line="360" w:lineRule="auto"/>
        <w:jc w:val="both"/>
        <w:textAlignment w:val="baseline"/>
        <w:rPr>
          <w:rFonts w:eastAsia="Times New Roman" w:cstheme="minorHAnsi"/>
          <w:b/>
          <w:bCs/>
          <w:sz w:val="24"/>
          <w:szCs w:val="24"/>
          <w:bdr w:val="none" w:sz="0" w:space="0" w:color="auto" w:frame="1"/>
          <w:lang w:eastAsia="pt-BR"/>
        </w:rPr>
      </w:pPr>
      <w:r w:rsidRPr="003C6574">
        <w:rPr>
          <w:rFonts w:eastAsia="Times New Roman" w:cstheme="minorHAnsi"/>
          <w:b/>
          <w:bCs/>
          <w:sz w:val="24"/>
          <w:szCs w:val="24"/>
          <w:bdr w:val="none" w:sz="0" w:space="0" w:color="auto" w:frame="1"/>
          <w:lang w:eastAsia="pt-BR"/>
        </w:rPr>
        <w:t>Informações Importantes</w:t>
      </w:r>
    </w:p>
    <w:p w14:paraId="230ACC0F" w14:textId="025B1469" w:rsidR="003C6574" w:rsidRDefault="003C6574" w:rsidP="003C6574">
      <w:pPr>
        <w:shd w:val="clear" w:color="auto" w:fill="FFFFFF"/>
        <w:spacing w:after="0" w:line="360" w:lineRule="auto"/>
        <w:jc w:val="both"/>
        <w:textAlignment w:val="baseline"/>
        <w:rPr>
          <w:rFonts w:eastAsia="Times New Roman" w:cstheme="minorHAnsi"/>
          <w:b/>
          <w:bCs/>
          <w:sz w:val="24"/>
          <w:szCs w:val="24"/>
          <w:bdr w:val="none" w:sz="0" w:space="0" w:color="auto" w:frame="1"/>
          <w:lang w:eastAsia="pt-BR"/>
        </w:rPr>
      </w:pPr>
      <w:r>
        <w:rPr>
          <w:rFonts w:eastAsia="Times New Roman" w:cstheme="minorHAnsi"/>
          <w:b/>
          <w:bCs/>
          <w:sz w:val="24"/>
          <w:szCs w:val="24"/>
          <w:bdr w:val="none" w:sz="0" w:space="0" w:color="auto" w:frame="1"/>
          <w:lang w:eastAsia="pt-BR"/>
        </w:rPr>
        <w:t>Prazo:</w:t>
      </w:r>
    </w:p>
    <w:p w14:paraId="16D6BCF7" w14:textId="77777777" w:rsidR="003C6574" w:rsidRPr="003C6574" w:rsidRDefault="003C6574"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A entrega da declaração do ITR é obrigatória para pessoa física ou jurídica, que seja proprietária, titular do domínio ou possuidora a qualquer título.</w:t>
      </w:r>
    </w:p>
    <w:p w14:paraId="471C0D19" w14:textId="77777777" w:rsidR="003C6574" w:rsidRPr="003C6574" w:rsidRDefault="003C6574"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xml:space="preserve">O prazo para apresentar a declaração do ITR em 2024 será a partir do dia 12/08/2024 a 30/09/2024. O preenchimento da declaração deverá ser </w:t>
      </w:r>
      <w:proofErr w:type="gramStart"/>
      <w:r w:rsidRPr="003C6574">
        <w:rPr>
          <w:rFonts w:eastAsia="Times New Roman" w:cstheme="minorHAnsi"/>
          <w:sz w:val="24"/>
          <w:szCs w:val="24"/>
          <w:lang w:eastAsia="pt-BR"/>
        </w:rPr>
        <w:t>feita</w:t>
      </w:r>
      <w:proofErr w:type="gramEnd"/>
      <w:r w:rsidRPr="003C6574">
        <w:rPr>
          <w:rFonts w:eastAsia="Times New Roman" w:cstheme="minorHAnsi"/>
          <w:sz w:val="24"/>
          <w:szCs w:val="24"/>
          <w:lang w:eastAsia="pt-BR"/>
        </w:rPr>
        <w:t xml:space="preserve"> por meio eletrônico através do programa gerador, que pode ser baixado através do site da Receita Federal.</w:t>
      </w:r>
      <w:r w:rsidRPr="003C6574">
        <w:rPr>
          <w:rFonts w:cstheme="minorHAnsi"/>
          <w:sz w:val="20"/>
          <w:szCs w:val="20"/>
          <w:shd w:val="clear" w:color="auto" w:fill="FFFFFF"/>
        </w:rPr>
        <w:t xml:space="preserve">  &lt;</w:t>
      </w:r>
      <w:hyperlink r:id="rId5" w:history="1">
        <w:r w:rsidRPr="003C6574">
          <w:rPr>
            <w:rStyle w:val="Hyperlink"/>
            <w:rFonts w:cstheme="minorHAnsi"/>
            <w:color w:val="auto"/>
            <w:sz w:val="20"/>
            <w:szCs w:val="20"/>
            <w:bdr w:val="none" w:sz="0" w:space="0" w:color="auto" w:frame="1"/>
            <w:shd w:val="clear" w:color="auto" w:fill="FFFFFF"/>
          </w:rPr>
          <w:t>https://www.gov.br/receitafederal</w:t>
        </w:r>
      </w:hyperlink>
      <w:r w:rsidRPr="003C6574">
        <w:rPr>
          <w:rFonts w:cstheme="minorHAnsi"/>
          <w:sz w:val="20"/>
          <w:szCs w:val="20"/>
          <w:shd w:val="clear" w:color="auto" w:fill="FFFFFF"/>
        </w:rPr>
        <w:t>&gt;.</w:t>
      </w:r>
    </w:p>
    <w:p w14:paraId="601DA7F3" w14:textId="5CFAFE5E" w:rsidR="003A4481" w:rsidRPr="003C6574" w:rsidRDefault="003A4481" w:rsidP="003C6574">
      <w:pPr>
        <w:pStyle w:val="NormalWeb"/>
        <w:spacing w:line="360" w:lineRule="auto"/>
        <w:jc w:val="both"/>
        <w:rPr>
          <w:rFonts w:asciiTheme="minorHAnsi" w:hAnsiTheme="minorHAnsi" w:cstheme="minorHAnsi"/>
        </w:rPr>
      </w:pPr>
      <w:r w:rsidRPr="003C6574">
        <w:rPr>
          <w:rFonts w:asciiTheme="minorHAnsi" w:hAnsiTheme="minorHAnsi" w:cstheme="minorHAnsi"/>
        </w:rPr>
        <w:t xml:space="preserve">Pauta de valores - os proprietários devem estar atentos é em relação </w:t>
      </w:r>
      <w:r w:rsidR="00837D56" w:rsidRPr="003C6574">
        <w:rPr>
          <w:rFonts w:asciiTheme="minorHAnsi" w:hAnsiTheme="minorHAnsi" w:cstheme="minorHAnsi"/>
        </w:rPr>
        <w:t>ao Valor de Terra Nua (VTN) 2024</w:t>
      </w:r>
      <w:r w:rsidRPr="003C6574">
        <w:rPr>
          <w:rFonts w:asciiTheme="minorHAnsi" w:hAnsiTheme="minorHAnsi" w:cstheme="minorHAnsi"/>
        </w:rPr>
        <w:t> </w:t>
      </w:r>
      <w:r w:rsidRPr="003C6574">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publicado pelo si</w:t>
      </w:r>
      <w:r w:rsidRPr="003C6574">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3C6574">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da Receita Feder</w:t>
      </w:r>
      <w:r w:rsidR="00837D56" w:rsidRPr="003C6574">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p>
    <w:p w14:paraId="7986D56A" w14:textId="4C4A45AF"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Para ajudar o contribuinte a realizar a Declaração do ITR, segue abaixo os valores apurados</w:t>
      </w:r>
      <w:r w:rsidR="003A4481" w:rsidRPr="003C6574">
        <w:rPr>
          <w:rFonts w:eastAsia="Times New Roman" w:cstheme="minorHAnsi"/>
          <w:sz w:val="24"/>
          <w:szCs w:val="24"/>
          <w:lang w:eastAsia="pt-BR"/>
        </w:rPr>
        <w:t xml:space="preserve"> ao ano 202</w:t>
      </w:r>
      <w:r w:rsidR="00837D56" w:rsidRPr="003C6574">
        <w:rPr>
          <w:rFonts w:eastAsia="Times New Roman" w:cstheme="minorHAnsi"/>
          <w:sz w:val="24"/>
          <w:szCs w:val="24"/>
          <w:lang w:eastAsia="pt-BR"/>
        </w:rPr>
        <w:t>4</w:t>
      </w:r>
      <w:r w:rsidRPr="003C6574">
        <w:rPr>
          <w:rFonts w:eastAsia="Times New Roman" w:cstheme="minorHAnsi"/>
          <w:sz w:val="24"/>
          <w:szCs w:val="24"/>
          <w:lang w:eastAsia="pt-BR"/>
        </w:rPr>
        <w:t>, separados por aptidão agrícola. Vale ressaltar que os valores repassados pela Prefeitura Municipal deverão ser adotados por contadores ou contribuintes na DITR, pois os mesmos servirão como valores base para posteriores fiscalizações.</w:t>
      </w:r>
    </w:p>
    <w:p w14:paraId="44B63493"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Em março de 2019 a Receita Federal do Brasil publicou a Instrução Normativa nº 1877/</w:t>
      </w:r>
      <w:proofErr w:type="gramStart"/>
      <w:r w:rsidRPr="003C6574">
        <w:rPr>
          <w:rFonts w:eastAsia="Times New Roman" w:cstheme="minorHAnsi"/>
          <w:sz w:val="24"/>
          <w:szCs w:val="24"/>
          <w:lang w:eastAsia="pt-BR"/>
        </w:rPr>
        <w:t>2019  que</w:t>
      </w:r>
      <w:proofErr w:type="gramEnd"/>
      <w:r w:rsidRPr="003C6574">
        <w:rPr>
          <w:rFonts w:eastAsia="Times New Roman" w:cstheme="minorHAnsi"/>
          <w:sz w:val="24"/>
          <w:szCs w:val="24"/>
          <w:lang w:eastAsia="pt-BR"/>
        </w:rPr>
        <w:t xml:space="preserve"> dispõe sobre a prestação de informações sobre Valor da Terra Nua à Secretaria Especial da Receita Federal do Brasil. Vale ressaltar ainda </w:t>
      </w:r>
      <w:proofErr w:type="spellStart"/>
      <w:r w:rsidRPr="003C6574">
        <w:rPr>
          <w:rFonts w:eastAsia="Times New Roman" w:cstheme="minorHAnsi"/>
          <w:sz w:val="24"/>
          <w:szCs w:val="24"/>
          <w:lang w:eastAsia="pt-BR"/>
        </w:rPr>
        <w:t>da</w:t>
      </w:r>
      <w:proofErr w:type="spellEnd"/>
      <w:r w:rsidRPr="003C6574">
        <w:rPr>
          <w:rFonts w:eastAsia="Times New Roman" w:cstheme="minorHAnsi"/>
          <w:sz w:val="24"/>
          <w:szCs w:val="24"/>
          <w:lang w:eastAsia="pt-BR"/>
        </w:rPr>
        <w:t xml:space="preserve"> Instruções Normativa as seguintes informações:</w:t>
      </w:r>
    </w:p>
    <w:p w14:paraId="1D0BC8FE"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lastRenderedPageBreak/>
        <w:t> </w:t>
      </w:r>
      <w:r w:rsidRPr="003C6574">
        <w:rPr>
          <w:rFonts w:eastAsia="Times New Roman" w:cstheme="minorHAnsi"/>
          <w:sz w:val="24"/>
          <w:szCs w:val="24"/>
          <w:lang w:eastAsia="pt-BR"/>
        </w:rPr>
        <w:t>Art. 2º Para fins do disposto nesta Instrução Normativa, considera-se:</w:t>
      </w:r>
    </w:p>
    <w:p w14:paraId="682A66BA"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sz w:val="24"/>
          <w:szCs w:val="24"/>
          <w:lang w:eastAsia="pt-BR"/>
        </w:rPr>
        <w:t xml:space="preserve">I – </w:t>
      </w:r>
      <w:proofErr w:type="gramStart"/>
      <w:r w:rsidRPr="003C6574">
        <w:rPr>
          <w:rFonts w:eastAsia="Times New Roman" w:cstheme="minorHAnsi"/>
          <w:sz w:val="24"/>
          <w:szCs w:val="24"/>
          <w:lang w:eastAsia="pt-BR"/>
        </w:rPr>
        <w:t>aptidão</w:t>
      </w:r>
      <w:proofErr w:type="gramEnd"/>
      <w:r w:rsidRPr="003C6574">
        <w:rPr>
          <w:rFonts w:eastAsia="Times New Roman" w:cstheme="minorHAnsi"/>
          <w:sz w:val="24"/>
          <w:szCs w:val="24"/>
          <w:lang w:eastAsia="pt-BR"/>
        </w:rPr>
        <w:t xml:space="preserve"> agrícola: classificação que busca refletir as potencialidades e restrições para o uso da terra e as possibilidades de redução das limitações de seu uso em razão de manejo e melhoramento técnico, de forma a garantir a melhor produtividade e a conservação dos recursos naturais; e</w:t>
      </w:r>
    </w:p>
    <w:p w14:paraId="3DB3DF16"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sz w:val="24"/>
          <w:szCs w:val="24"/>
          <w:lang w:eastAsia="pt-BR"/>
        </w:rPr>
        <w:t xml:space="preserve">II – </w:t>
      </w:r>
      <w:proofErr w:type="gramStart"/>
      <w:r w:rsidRPr="003C6574">
        <w:rPr>
          <w:rFonts w:eastAsia="Times New Roman" w:cstheme="minorHAnsi"/>
          <w:sz w:val="24"/>
          <w:szCs w:val="24"/>
          <w:lang w:eastAsia="pt-BR"/>
        </w:rPr>
        <w:t>uso</w:t>
      </w:r>
      <w:proofErr w:type="gramEnd"/>
      <w:r w:rsidRPr="003C6574">
        <w:rPr>
          <w:rFonts w:eastAsia="Times New Roman" w:cstheme="minorHAnsi"/>
          <w:sz w:val="24"/>
          <w:szCs w:val="24"/>
          <w:lang w:eastAsia="pt-BR"/>
        </w:rPr>
        <w:t xml:space="preserve"> da terra: utilização efetiva da terra, que pode estar ou não de acordo com a aptidão agrícola, e que, no caso de estar em desacordo, compromete a produtividade potencial ou a conservação dos recursos naturais.</w:t>
      </w:r>
    </w:p>
    <w:p w14:paraId="38822FF3"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sz w:val="24"/>
          <w:szCs w:val="24"/>
          <w:lang w:eastAsia="pt-BR"/>
        </w:rPr>
        <w:t>Art. 3º As terras, consideradas suas respectivas condições de manejo, deverão ser enquadradas segundo as seguintes aptidões agrícolas:</w:t>
      </w:r>
    </w:p>
    <w:p w14:paraId="757658C3"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I – Lavoura – aptidão boa:</w:t>
      </w:r>
      <w:r w:rsidRPr="003C6574">
        <w:rPr>
          <w:rFonts w:eastAsia="Times New Roman" w:cstheme="minorHAnsi"/>
          <w:sz w:val="24"/>
          <w:szCs w:val="24"/>
          <w:lang w:eastAsia="pt-BR"/>
        </w:rPr>
        <w:t> terra apta à cultura temporária ou permanente, sem limitações significativas para a produção sustentável e com um nível mínimo de restrições, que não reduzem a produtividade ou os benefícios expressivamente e não aumentam os insumos acima de um nível aceitável;</w:t>
      </w:r>
    </w:p>
    <w:p w14:paraId="583828B9"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II – Lavoura – aptidão regular:</w:t>
      </w:r>
      <w:r w:rsidRPr="003C6574">
        <w:rPr>
          <w:rFonts w:eastAsia="Times New Roman" w:cstheme="minorHAnsi"/>
          <w:sz w:val="24"/>
          <w:szCs w:val="24"/>
          <w:lang w:eastAsia="pt-BR"/>
        </w:rPr>
        <w:t> terra apta à cultura temporária ou permanente, que apresenta limitações moderadas para a produção sustentável, que reduzem a produtividade ou os benefícios e elevam a necessidade de insumos para garantir as vantagens globais a serem obtidas com o uso;</w:t>
      </w:r>
    </w:p>
    <w:p w14:paraId="7D7F3305"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III – Lavoura – aptidão restrita:</w:t>
      </w:r>
      <w:r w:rsidRPr="003C6574">
        <w:rPr>
          <w:rFonts w:eastAsia="Times New Roman" w:cstheme="minorHAnsi"/>
          <w:sz w:val="24"/>
          <w:szCs w:val="24"/>
          <w:lang w:eastAsia="pt-BR"/>
        </w:rPr>
        <w:t> terra apta à cultura temporária ou permanente, que apresenta limitações fortes para a produção sustentável, que reduzem a produtividade ou os benefícios ou aumentam os insumos necessários, de tal maneira que os custos só seriam justificados marginalmente;</w:t>
      </w:r>
    </w:p>
    <w:p w14:paraId="13D543A6"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IV – Pastagem plantada:</w:t>
      </w:r>
      <w:r w:rsidRPr="003C6574">
        <w:rPr>
          <w:rFonts w:eastAsia="Times New Roman" w:cstheme="minorHAnsi"/>
          <w:sz w:val="24"/>
          <w:szCs w:val="24"/>
          <w:lang w:eastAsia="pt-BR"/>
        </w:rPr>
        <w:t> terra inapta à exploração de lavouras temporárias ou permanentes por possuir limitações fortes à produção vegetal sustentável, mas que é apta a formas menos intensivas de uso, inclusive sob a forma de uso de pastagens plantadas;</w:t>
      </w:r>
    </w:p>
    <w:p w14:paraId="77910274"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V – Silvicultura ou pastagem natural:</w:t>
      </w:r>
      <w:r w:rsidRPr="003C6574">
        <w:rPr>
          <w:rFonts w:eastAsia="Times New Roman" w:cstheme="minorHAnsi"/>
          <w:sz w:val="24"/>
          <w:szCs w:val="24"/>
          <w:lang w:eastAsia="pt-BR"/>
        </w:rPr>
        <w:t> terra inapta aos usos indicados nos incisos I a IV, mas que é apta a usos menos intensivos; ou</w:t>
      </w:r>
    </w:p>
    <w:p w14:paraId="11182377" w14:textId="77777777" w:rsidR="007D53BB" w:rsidRPr="003C6574" w:rsidRDefault="007D53BB" w:rsidP="003C6574">
      <w:pPr>
        <w:shd w:val="clear" w:color="auto" w:fill="FFFFFF"/>
        <w:spacing w:after="0"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 </w:t>
      </w:r>
      <w:r w:rsidRPr="003C6574">
        <w:rPr>
          <w:rFonts w:eastAsia="Times New Roman" w:cstheme="minorHAnsi"/>
          <w:b/>
          <w:bCs/>
          <w:sz w:val="24"/>
          <w:szCs w:val="24"/>
          <w:bdr w:val="none" w:sz="0" w:space="0" w:color="auto" w:frame="1"/>
          <w:lang w:eastAsia="pt-BR"/>
        </w:rPr>
        <w:t>VI – Preservação da fauna ou flora:</w:t>
      </w:r>
      <w:r w:rsidRPr="003C6574">
        <w:rPr>
          <w:rFonts w:eastAsia="Times New Roman" w:cstheme="minorHAnsi"/>
          <w:sz w:val="24"/>
          <w:szCs w:val="24"/>
          <w:lang w:eastAsia="pt-BR"/>
        </w:rPr>
        <w:t> terra inapta para os usos indicados nos incisos I a V, em decorrência de restrições ambientais, físicas, sociais ou jurídicas que impossibilitam o uso sustentável, e que, por isso, é indicada para a preservação da flora e da fauna ou para outros usos não agrários.</w:t>
      </w:r>
    </w:p>
    <w:tbl>
      <w:tblPr>
        <w:tblpPr w:leftFromText="141" w:rightFromText="141" w:vertAnchor="page" w:horzAnchor="margin" w:tblpY="1771"/>
        <w:tblW w:w="9367" w:type="dxa"/>
        <w:tblCellSpacing w:w="15" w:type="dxa"/>
        <w:tblBorders>
          <w:top w:val="single" w:sz="6" w:space="0" w:color="000000"/>
          <w:left w:val="single" w:sz="6"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694"/>
        <w:gridCol w:w="1273"/>
        <w:gridCol w:w="1207"/>
        <w:gridCol w:w="1435"/>
        <w:gridCol w:w="623"/>
        <w:gridCol w:w="623"/>
        <w:gridCol w:w="1712"/>
        <w:gridCol w:w="1800"/>
      </w:tblGrid>
      <w:tr w:rsidR="003C6574" w:rsidRPr="003C6574" w14:paraId="5E6A143E" w14:textId="77777777" w:rsidTr="003C6574">
        <w:trPr>
          <w:trHeight w:val="778"/>
          <w:tblCellSpacing w:w="15" w:type="dxa"/>
        </w:trPr>
        <w:tc>
          <w:tcPr>
            <w:tcW w:w="0" w:type="auto"/>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534B084A"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ANO</w:t>
            </w:r>
          </w:p>
        </w:tc>
        <w:tc>
          <w:tcPr>
            <w:tcW w:w="1243" w:type="dxa"/>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0089E9A9"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LAVOURA APTIDÃO BOA</w:t>
            </w:r>
          </w:p>
        </w:tc>
        <w:tc>
          <w:tcPr>
            <w:tcW w:w="0" w:type="auto"/>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45D5A5A7"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LAVOURA APTIDÃO REGULAR</w:t>
            </w:r>
          </w:p>
        </w:tc>
        <w:tc>
          <w:tcPr>
            <w:tcW w:w="1405" w:type="dxa"/>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3040C66C"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LAVOURA APTIDÃO RESTRITA</w:t>
            </w:r>
          </w:p>
        </w:tc>
        <w:tc>
          <w:tcPr>
            <w:tcW w:w="0" w:type="auto"/>
            <w:gridSpan w:val="2"/>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4008D881"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PASTAGEM PLANTADA</w:t>
            </w:r>
          </w:p>
        </w:tc>
        <w:tc>
          <w:tcPr>
            <w:tcW w:w="1682" w:type="dxa"/>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2E669A57"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SILVICULTURA OU PASTAGEM NATURAL</w:t>
            </w:r>
          </w:p>
        </w:tc>
        <w:tc>
          <w:tcPr>
            <w:tcW w:w="1755" w:type="dxa"/>
            <w:tcBorders>
              <w:top w:val="single" w:sz="2" w:space="0" w:color="000000"/>
              <w:left w:val="single" w:sz="2" w:space="0" w:color="000000"/>
              <w:bottom w:val="single" w:sz="6" w:space="0" w:color="000000"/>
              <w:right w:val="single" w:sz="6" w:space="0" w:color="000000"/>
            </w:tcBorders>
            <w:shd w:val="clear" w:color="auto" w:fill="EEEEEE"/>
            <w:tcMar>
              <w:top w:w="120" w:type="dxa"/>
              <w:left w:w="120" w:type="dxa"/>
              <w:bottom w:w="120" w:type="dxa"/>
              <w:right w:w="120" w:type="dxa"/>
            </w:tcMar>
            <w:vAlign w:val="bottom"/>
            <w:hideMark/>
          </w:tcPr>
          <w:p w14:paraId="313BCE67" w14:textId="77777777" w:rsidR="003C6574" w:rsidRPr="003C6574" w:rsidRDefault="003C6574" w:rsidP="003C6574">
            <w:pPr>
              <w:spacing w:after="0" w:line="240" w:lineRule="auto"/>
              <w:jc w:val="both"/>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b/>
                <w:bCs/>
                <w:sz w:val="20"/>
                <w:szCs w:val="2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PRESERVAÇÃO DA FAUNA OU FLORA</w:t>
            </w:r>
          </w:p>
        </w:tc>
      </w:tr>
      <w:tr w:rsidR="003C6574" w:rsidRPr="003C6574" w14:paraId="37C228A7" w14:textId="77777777" w:rsidTr="003C6574">
        <w:trPr>
          <w:trHeight w:val="407"/>
          <w:tblCellSpacing w:w="15" w:type="dxa"/>
        </w:trPr>
        <w:tc>
          <w:tcPr>
            <w:tcW w:w="0" w:type="auto"/>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vAlign w:val="bottom"/>
            <w:hideMark/>
          </w:tcPr>
          <w:p w14:paraId="26976BA9" w14:textId="77777777" w:rsidR="003C6574" w:rsidRPr="003C6574" w:rsidRDefault="003C6574" w:rsidP="003C6574">
            <w:pPr>
              <w:spacing w:after="0" w:line="360" w:lineRule="auto"/>
              <w:jc w:val="both"/>
              <w:rPr>
                <w:rFonts w:eastAsia="Times New Roman" w:cstheme="minorHAnsi"/>
                <w:b/>
                <w:bCs/>
                <w:sz w:val="18"/>
                <w:szCs w:val="1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bCs/>
                <w:kern w:val="24"/>
                <w:sz w:val="18"/>
                <w:szCs w:val="18"/>
              </w:rPr>
              <w:t>2024</w:t>
            </w:r>
          </w:p>
        </w:tc>
        <w:tc>
          <w:tcPr>
            <w:tcW w:w="1243" w:type="dxa"/>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1A0A03C5"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56.100,29</w:t>
            </w:r>
          </w:p>
        </w:tc>
        <w:tc>
          <w:tcPr>
            <w:tcW w:w="0" w:type="auto"/>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0D3F5A16"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38.384,40</w:t>
            </w:r>
          </w:p>
        </w:tc>
        <w:tc>
          <w:tcPr>
            <w:tcW w:w="1405" w:type="dxa"/>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526FB656"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29.526,45</w:t>
            </w:r>
          </w:p>
        </w:tc>
        <w:tc>
          <w:tcPr>
            <w:tcW w:w="0" w:type="auto"/>
            <w:gridSpan w:val="2"/>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22B2F1DD"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 xml:space="preserve">23.621,16 </w:t>
            </w:r>
          </w:p>
        </w:tc>
        <w:tc>
          <w:tcPr>
            <w:tcW w:w="1682" w:type="dxa"/>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45F55EFC"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 xml:space="preserve">17.715,87 </w:t>
            </w:r>
          </w:p>
        </w:tc>
        <w:tc>
          <w:tcPr>
            <w:tcW w:w="1755" w:type="dxa"/>
            <w:tcBorders>
              <w:top w:val="single" w:sz="2" w:space="0" w:color="000000"/>
              <w:left w:val="single" w:sz="2" w:space="0" w:color="000000"/>
              <w:bottom w:val="single" w:sz="6" w:space="0" w:color="000000"/>
              <w:right w:val="single" w:sz="6" w:space="0" w:color="000000"/>
            </w:tcBorders>
            <w:tcMar>
              <w:top w:w="120" w:type="dxa"/>
              <w:left w:w="120" w:type="dxa"/>
              <w:bottom w:w="120" w:type="dxa"/>
              <w:right w:w="120" w:type="dxa"/>
            </w:tcMar>
            <w:hideMark/>
          </w:tcPr>
          <w:p w14:paraId="7149D01F" w14:textId="77777777" w:rsidR="003C6574" w:rsidRPr="003C6574" w:rsidRDefault="003C6574" w:rsidP="003C6574">
            <w:pPr>
              <w:spacing w:after="0" w:line="360" w:lineRule="auto"/>
              <w:jc w:val="both"/>
              <w:rPr>
                <w:rFonts w:eastAsia="Times New Roman" w:cstheme="minorHAnsi"/>
                <w:b/>
                <w:bCs/>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cstheme="minorHAnsi"/>
                <w:b/>
              </w:rPr>
              <w:t>11.810,58</w:t>
            </w:r>
          </w:p>
        </w:tc>
      </w:tr>
      <w:tr w:rsidR="003C6574" w:rsidRPr="003C6574" w14:paraId="0C89A702" w14:textId="77777777" w:rsidTr="003C6574">
        <w:trPr>
          <w:gridAfter w:val="3"/>
          <w:wAfter w:w="4090" w:type="dxa"/>
          <w:trHeight w:val="203"/>
          <w:tblCellSpacing w:w="15" w:type="dxa"/>
        </w:trPr>
        <w:tc>
          <w:tcPr>
            <w:tcW w:w="5187" w:type="dxa"/>
            <w:gridSpan w:val="5"/>
            <w:tcBorders>
              <w:top w:val="nil"/>
              <w:left w:val="nil"/>
              <w:bottom w:val="nil"/>
              <w:right w:val="nil"/>
            </w:tcBorders>
            <w:shd w:val="clear" w:color="auto" w:fill="EEEEEE"/>
            <w:tcMar>
              <w:top w:w="120" w:type="dxa"/>
              <w:left w:w="120" w:type="dxa"/>
              <w:bottom w:w="120" w:type="dxa"/>
              <w:right w:w="120" w:type="dxa"/>
            </w:tcMar>
            <w:vAlign w:val="center"/>
            <w:hideMark/>
          </w:tcPr>
          <w:p w14:paraId="2E9E5E05" w14:textId="77777777" w:rsidR="003C6574" w:rsidRPr="003C6574" w:rsidRDefault="003C6574" w:rsidP="003C6574">
            <w:pPr>
              <w:spacing w:after="0" w:line="360" w:lineRule="auto"/>
              <w:jc w:val="both"/>
              <w:textAlignment w:val="baseline"/>
              <w:rPr>
                <w:rFonts w:eastAsia="Times New Roman" w:cstheme="minorHAnsi"/>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574">
              <w:rPr>
                <w:rFonts w:eastAsia="Times New Roman" w:cstheme="minorHAnsi"/>
                <w:sz w:val="16"/>
                <w:szCs w:val="16"/>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 da Terra Nua – VTN em hectares</w:t>
            </w:r>
          </w:p>
        </w:tc>
      </w:tr>
    </w:tbl>
    <w:p w14:paraId="4DF14525" w14:textId="546422CC" w:rsidR="00007974" w:rsidRPr="003C6574" w:rsidRDefault="003B4B4C"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Dos valores publicados pela Receita Federal do Brasil – RFB:</w:t>
      </w:r>
    </w:p>
    <w:p w14:paraId="520899F5" w14:textId="77777777" w:rsidR="003C6574" w:rsidRPr="003C6574" w:rsidRDefault="003C6574" w:rsidP="003C6574">
      <w:pPr>
        <w:shd w:val="clear" w:color="auto" w:fill="FFFFFF"/>
        <w:spacing w:after="0" w:line="360" w:lineRule="auto"/>
        <w:jc w:val="both"/>
        <w:textAlignment w:val="baseline"/>
        <w:outlineLvl w:val="1"/>
        <w:rPr>
          <w:rFonts w:eastAsia="Times New Roman" w:cstheme="minorHAnsi"/>
          <w:b/>
          <w:bCs/>
          <w:sz w:val="24"/>
          <w:szCs w:val="24"/>
          <w:lang w:eastAsia="pt-BR"/>
        </w:rPr>
      </w:pPr>
      <w:bookmarkStart w:id="0" w:name="_GoBack"/>
      <w:bookmarkEnd w:id="0"/>
    </w:p>
    <w:p w14:paraId="6D7D8206" w14:textId="77777777" w:rsidR="007D53BB" w:rsidRPr="003C6574" w:rsidRDefault="007D53BB" w:rsidP="003C6574">
      <w:pPr>
        <w:shd w:val="clear" w:color="auto" w:fill="FFFFFF"/>
        <w:spacing w:after="0" w:line="360" w:lineRule="auto"/>
        <w:jc w:val="both"/>
        <w:textAlignment w:val="baseline"/>
        <w:outlineLvl w:val="1"/>
        <w:rPr>
          <w:rFonts w:eastAsia="Times New Roman" w:cstheme="minorHAnsi"/>
          <w:b/>
          <w:bCs/>
          <w:sz w:val="24"/>
          <w:szCs w:val="24"/>
          <w:lang w:eastAsia="pt-BR"/>
        </w:rPr>
      </w:pPr>
      <w:r w:rsidRPr="003C6574">
        <w:rPr>
          <w:rFonts w:eastAsia="Times New Roman" w:cstheme="minorHAnsi"/>
          <w:b/>
          <w:bCs/>
          <w:sz w:val="24"/>
          <w:szCs w:val="24"/>
          <w:bdr w:val="none" w:sz="0" w:space="0" w:color="auto" w:frame="1"/>
          <w:lang w:eastAsia="pt-BR"/>
        </w:rPr>
        <w:t>RETIFICAÇÃO</w:t>
      </w:r>
    </w:p>
    <w:p w14:paraId="02F21137"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As divergências quanto aos valores declarados (VTN/há) nas declarações de ITR dos anos anteriores, poderão ser retificadas antes de iniciado o procedimento de lançamento de oficio, todavia, deve ser ressaltado que o produtor rural que entregar a declaração depois do prazo estará sujeito ao pagamento de multa que tem como base o valor do imposto devido.</w:t>
      </w:r>
    </w:p>
    <w:p w14:paraId="1B8B0B94" w14:textId="77777777" w:rsidR="007D53BB" w:rsidRPr="003C6574" w:rsidRDefault="007D53BB"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A declaração retificadora tem a mesma natureza da declaração originalmente apresentada, substituindo-a integralmente.</w:t>
      </w:r>
    </w:p>
    <w:p w14:paraId="18FDF51C" w14:textId="77777777" w:rsidR="003B4B4C" w:rsidRPr="003C6574" w:rsidRDefault="003B4B4C" w:rsidP="003C6574">
      <w:pPr>
        <w:shd w:val="clear" w:color="auto" w:fill="FFFFFF"/>
        <w:spacing w:after="0" w:line="360" w:lineRule="auto"/>
        <w:jc w:val="both"/>
        <w:textAlignment w:val="baseline"/>
        <w:outlineLvl w:val="3"/>
        <w:rPr>
          <w:rFonts w:eastAsia="Times New Roman" w:cstheme="minorHAnsi"/>
          <w:b/>
          <w:bCs/>
          <w:sz w:val="24"/>
          <w:szCs w:val="24"/>
          <w:bdr w:val="none" w:sz="0" w:space="0" w:color="auto" w:frame="1"/>
          <w:lang w:eastAsia="pt-BR"/>
        </w:rPr>
      </w:pPr>
    </w:p>
    <w:p w14:paraId="1FE56526" w14:textId="7EC65027" w:rsidR="007D53BB" w:rsidRPr="003C6574" w:rsidRDefault="007D53BB" w:rsidP="003C6574">
      <w:pPr>
        <w:shd w:val="clear" w:color="auto" w:fill="FFFFFF"/>
        <w:spacing w:after="0" w:line="360" w:lineRule="auto"/>
        <w:jc w:val="both"/>
        <w:textAlignment w:val="baseline"/>
        <w:outlineLvl w:val="3"/>
        <w:rPr>
          <w:rFonts w:eastAsia="Times New Roman" w:cstheme="minorHAnsi"/>
          <w:b/>
          <w:bCs/>
          <w:sz w:val="24"/>
          <w:szCs w:val="24"/>
          <w:lang w:eastAsia="pt-BR"/>
        </w:rPr>
      </w:pPr>
      <w:r w:rsidRPr="003C6574">
        <w:rPr>
          <w:rFonts w:eastAsia="Times New Roman" w:cstheme="minorHAnsi"/>
          <w:b/>
          <w:bCs/>
          <w:sz w:val="24"/>
          <w:szCs w:val="24"/>
          <w:bdr w:val="none" w:sz="0" w:space="0" w:color="auto" w:frame="1"/>
          <w:lang w:eastAsia="pt-BR"/>
        </w:rPr>
        <w:t>Para mais informações</w:t>
      </w:r>
    </w:p>
    <w:p w14:paraId="68DADD66" w14:textId="5A0FBE72" w:rsidR="003B4B4C" w:rsidRPr="003C6574" w:rsidRDefault="003C6574"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Departamento de Fiscalização ITR</w:t>
      </w:r>
    </w:p>
    <w:p w14:paraId="40BDEFA1" w14:textId="1A53E0B5" w:rsidR="003B4B4C" w:rsidRPr="003C6574" w:rsidRDefault="003B4B4C"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Nome:</w:t>
      </w:r>
      <w:r w:rsidR="003C6574" w:rsidRPr="003C6574">
        <w:rPr>
          <w:rFonts w:eastAsia="Times New Roman" w:cstheme="minorHAnsi"/>
          <w:sz w:val="24"/>
          <w:szCs w:val="24"/>
          <w:lang w:eastAsia="pt-BR"/>
        </w:rPr>
        <w:t xml:space="preserve"> </w:t>
      </w:r>
      <w:proofErr w:type="spellStart"/>
      <w:r w:rsidR="003C6574" w:rsidRPr="003C6574">
        <w:rPr>
          <w:rFonts w:eastAsia="Times New Roman" w:cstheme="minorHAnsi"/>
          <w:sz w:val="24"/>
          <w:szCs w:val="24"/>
          <w:lang w:eastAsia="pt-BR"/>
        </w:rPr>
        <w:t>Enio</w:t>
      </w:r>
      <w:proofErr w:type="spellEnd"/>
      <w:r w:rsidR="003C6574" w:rsidRPr="003C6574">
        <w:rPr>
          <w:rFonts w:eastAsia="Times New Roman" w:cstheme="minorHAnsi"/>
          <w:sz w:val="24"/>
          <w:szCs w:val="24"/>
          <w:lang w:eastAsia="pt-BR"/>
        </w:rPr>
        <w:t xml:space="preserve"> José </w:t>
      </w:r>
      <w:proofErr w:type="spellStart"/>
      <w:r w:rsidR="003C6574" w:rsidRPr="003C6574">
        <w:rPr>
          <w:rFonts w:eastAsia="Times New Roman" w:cstheme="minorHAnsi"/>
          <w:sz w:val="24"/>
          <w:szCs w:val="24"/>
          <w:lang w:eastAsia="pt-BR"/>
        </w:rPr>
        <w:t>Vichroski</w:t>
      </w:r>
      <w:proofErr w:type="spellEnd"/>
    </w:p>
    <w:p w14:paraId="3E663108" w14:textId="38832D84" w:rsidR="007D53BB" w:rsidRPr="003C6574" w:rsidRDefault="003B4B4C" w:rsidP="003C6574">
      <w:pPr>
        <w:shd w:val="clear" w:color="auto" w:fill="FFFFFF"/>
        <w:spacing w:after="225" w:line="360" w:lineRule="auto"/>
        <w:jc w:val="both"/>
        <w:textAlignment w:val="baseline"/>
        <w:rPr>
          <w:rFonts w:eastAsia="Times New Roman" w:cstheme="minorHAnsi"/>
          <w:sz w:val="24"/>
          <w:szCs w:val="24"/>
          <w:lang w:eastAsia="pt-BR"/>
        </w:rPr>
      </w:pPr>
      <w:r w:rsidRPr="003C6574">
        <w:rPr>
          <w:rFonts w:eastAsia="Times New Roman" w:cstheme="minorHAnsi"/>
          <w:sz w:val="24"/>
          <w:szCs w:val="24"/>
          <w:lang w:eastAsia="pt-BR"/>
        </w:rPr>
        <w:t>Telefone:</w:t>
      </w:r>
      <w:r w:rsidR="003C6574" w:rsidRPr="003C6574">
        <w:rPr>
          <w:rFonts w:eastAsia="Times New Roman" w:cstheme="minorHAnsi"/>
          <w:sz w:val="24"/>
          <w:szCs w:val="24"/>
          <w:lang w:eastAsia="pt-BR"/>
        </w:rPr>
        <w:t xml:space="preserve"> (49) 3655-3008</w:t>
      </w:r>
    </w:p>
    <w:p w14:paraId="46FD96C8" w14:textId="77777777" w:rsidR="003B4B4C" w:rsidRPr="003C6574" w:rsidRDefault="003B4B4C" w:rsidP="003C6574">
      <w:pPr>
        <w:shd w:val="clear" w:color="auto" w:fill="FFFFFF"/>
        <w:spacing w:after="225" w:line="360" w:lineRule="auto"/>
        <w:jc w:val="both"/>
        <w:textAlignment w:val="baseline"/>
        <w:rPr>
          <w:rFonts w:eastAsia="Times New Roman" w:cstheme="minorHAnsi"/>
          <w:sz w:val="24"/>
          <w:szCs w:val="24"/>
          <w:lang w:eastAsia="pt-BR"/>
        </w:rPr>
      </w:pPr>
    </w:p>
    <w:p w14:paraId="3D1D4AE3" w14:textId="00A72588" w:rsidR="00220DFD" w:rsidRPr="003C6574" w:rsidRDefault="003C6574" w:rsidP="003C6574">
      <w:pPr>
        <w:spacing w:line="360" w:lineRule="auto"/>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 w:tgtFrame="_blank" w:history="1">
        <w:r w:rsidR="000624DB"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Instrução Normativa </w:t>
        </w:r>
        <w:r w:rsidR="003B4B4C"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37D56"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w:t>
        </w:r>
        <w:r w:rsidR="000624DB"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37D56"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624DB"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Dispõe sobre as Declarações de ITR – 202</w:t>
        </w:r>
      </w:hyperlink>
      <w:r w:rsidR="00837D56" w:rsidRPr="003C6574">
        <w:rPr>
          <w:rStyle w:val="Hyperlink"/>
          <w:rFonts w:cstheme="minorHAnsi"/>
          <w:bCs/>
          <w:color w:val="auto"/>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624DB" w:rsidRPr="003C6574">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33BD12C" w14:textId="3E4347E7" w:rsidR="00220DFD" w:rsidRPr="003C6574" w:rsidRDefault="00837D56" w:rsidP="003C6574">
      <w:pPr>
        <w:spacing w:line="360" w:lineRule="auto"/>
        <w:jc w:val="both"/>
        <w:rPr>
          <w:rFonts w:cstheme="minorHAnsi"/>
        </w:rPr>
      </w:pPr>
      <w:hyperlink r:id="rId7" w:history="1">
        <w:r w:rsidRPr="003C6574">
          <w:rPr>
            <w:rStyle w:val="Hyperlink"/>
            <w:rFonts w:cstheme="minorHAnsi"/>
            <w:color w:val="auto"/>
          </w:rPr>
          <w:t>http://normas.receita.fazenda.gov.br/sijut2consulta/link.action?idAto=139436</w:t>
        </w:r>
      </w:hyperlink>
    </w:p>
    <w:p w14:paraId="7F226892" w14:textId="77777777" w:rsidR="00220DFD" w:rsidRPr="003C6574" w:rsidRDefault="00220DFD" w:rsidP="003C6574">
      <w:pPr>
        <w:spacing w:line="360" w:lineRule="auto"/>
        <w:jc w:val="both"/>
        <w:rPr>
          <w:rFonts w:cstheme="minorHAnsi"/>
        </w:rPr>
      </w:pPr>
    </w:p>
    <w:p w14:paraId="2E4F8CCC" w14:textId="77777777" w:rsidR="003B4B4C" w:rsidRPr="003C6574" w:rsidRDefault="003B4B4C" w:rsidP="003C6574">
      <w:pPr>
        <w:spacing w:line="360" w:lineRule="auto"/>
        <w:jc w:val="both"/>
        <w:rPr>
          <w:rFonts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B4B4C" w:rsidRPr="003C6574" w:rsidSect="003C6574">
      <w:pgSz w:w="11906" w:h="16838"/>
      <w:pgMar w:top="1417" w:right="14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82074"/>
    <w:multiLevelType w:val="multilevel"/>
    <w:tmpl w:val="9054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BB"/>
    <w:rsid w:val="00007974"/>
    <w:rsid w:val="000624DB"/>
    <w:rsid w:val="000A6C0F"/>
    <w:rsid w:val="00124329"/>
    <w:rsid w:val="00220DFD"/>
    <w:rsid w:val="002B25F7"/>
    <w:rsid w:val="002F6F93"/>
    <w:rsid w:val="00340968"/>
    <w:rsid w:val="003A4481"/>
    <w:rsid w:val="003B4B4C"/>
    <w:rsid w:val="003C6574"/>
    <w:rsid w:val="00404C1C"/>
    <w:rsid w:val="004C5934"/>
    <w:rsid w:val="005B4786"/>
    <w:rsid w:val="00747F78"/>
    <w:rsid w:val="007D53BB"/>
    <w:rsid w:val="00805561"/>
    <w:rsid w:val="00837D56"/>
    <w:rsid w:val="008B1206"/>
    <w:rsid w:val="00964A0A"/>
    <w:rsid w:val="00B0057C"/>
    <w:rsid w:val="00C20000"/>
    <w:rsid w:val="00CF5820"/>
    <w:rsid w:val="00E07A06"/>
    <w:rsid w:val="00E34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0899"/>
  <w15:chartTrackingRefBased/>
  <w15:docId w15:val="{15F4145E-A06E-4507-8690-C83D883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7D5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D53B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link w:val="Ttulo4Char"/>
    <w:uiPriority w:val="9"/>
    <w:qFormat/>
    <w:rsid w:val="007D53BB"/>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53B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D53BB"/>
    <w:rPr>
      <w:rFonts w:ascii="Times New Roman" w:eastAsia="Times New Roman" w:hAnsi="Times New Roman" w:cs="Times New Roman"/>
      <w:b/>
      <w:bCs/>
      <w:sz w:val="36"/>
      <w:szCs w:val="36"/>
      <w:lang w:eastAsia="pt-BR"/>
    </w:rPr>
  </w:style>
  <w:style w:type="character" w:customStyle="1" w:styleId="Ttulo4Char">
    <w:name w:val="Título 4 Char"/>
    <w:basedOn w:val="Fontepargpadro"/>
    <w:link w:val="Ttulo4"/>
    <w:uiPriority w:val="9"/>
    <w:rsid w:val="007D53BB"/>
    <w:rPr>
      <w:rFonts w:ascii="Times New Roman" w:eastAsia="Times New Roman" w:hAnsi="Times New Roman" w:cs="Times New Roman"/>
      <w:b/>
      <w:bCs/>
      <w:sz w:val="24"/>
      <w:szCs w:val="24"/>
      <w:lang w:eastAsia="pt-BR"/>
    </w:rPr>
  </w:style>
  <w:style w:type="character" w:styleId="Forte">
    <w:name w:val="Strong"/>
    <w:basedOn w:val="Fontepargpadro"/>
    <w:uiPriority w:val="22"/>
    <w:qFormat/>
    <w:rsid w:val="007D53BB"/>
    <w:rPr>
      <w:b/>
      <w:bCs/>
    </w:rPr>
  </w:style>
  <w:style w:type="paragraph" w:styleId="NormalWeb">
    <w:name w:val="Normal (Web)"/>
    <w:basedOn w:val="Normal"/>
    <w:uiPriority w:val="99"/>
    <w:semiHidden/>
    <w:unhideWhenUsed/>
    <w:rsid w:val="007D53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20000"/>
    <w:rPr>
      <w:color w:val="0000FF"/>
      <w:u w:val="single"/>
    </w:rPr>
  </w:style>
  <w:style w:type="character" w:styleId="HiperlinkVisitado">
    <w:name w:val="FollowedHyperlink"/>
    <w:basedOn w:val="Fontepargpadro"/>
    <w:uiPriority w:val="99"/>
    <w:semiHidden/>
    <w:unhideWhenUsed/>
    <w:rsid w:val="003B4B4C"/>
    <w:rPr>
      <w:color w:val="954F72" w:themeColor="followedHyperlink"/>
      <w:u w:val="single"/>
    </w:rPr>
  </w:style>
  <w:style w:type="character" w:customStyle="1" w:styleId="UnresolvedMention">
    <w:name w:val="Unresolved Mention"/>
    <w:basedOn w:val="Fontepargpadro"/>
    <w:uiPriority w:val="99"/>
    <w:semiHidden/>
    <w:unhideWhenUsed/>
    <w:rsid w:val="003B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59159">
      <w:bodyDiv w:val="1"/>
      <w:marLeft w:val="0"/>
      <w:marRight w:val="0"/>
      <w:marTop w:val="0"/>
      <w:marBottom w:val="0"/>
      <w:divBdr>
        <w:top w:val="none" w:sz="0" w:space="0" w:color="auto"/>
        <w:left w:val="none" w:sz="0" w:space="0" w:color="auto"/>
        <w:bottom w:val="none" w:sz="0" w:space="0" w:color="auto"/>
        <w:right w:val="none" w:sz="0" w:space="0" w:color="auto"/>
      </w:divBdr>
      <w:divsChild>
        <w:div w:id="1205606605">
          <w:marLeft w:val="0"/>
          <w:marRight w:val="0"/>
          <w:marTop w:val="0"/>
          <w:marBottom w:val="0"/>
          <w:divBdr>
            <w:top w:val="none" w:sz="0" w:space="0" w:color="auto"/>
            <w:left w:val="none" w:sz="0" w:space="0" w:color="auto"/>
            <w:bottom w:val="none" w:sz="0" w:space="0" w:color="auto"/>
            <w:right w:val="none" w:sz="0" w:space="0" w:color="auto"/>
          </w:divBdr>
        </w:div>
        <w:div w:id="463888375">
          <w:marLeft w:val="0"/>
          <w:marRight w:val="0"/>
          <w:marTop w:val="0"/>
          <w:marBottom w:val="0"/>
          <w:divBdr>
            <w:top w:val="none" w:sz="0" w:space="0" w:color="auto"/>
            <w:left w:val="none" w:sz="0" w:space="0" w:color="auto"/>
            <w:bottom w:val="none" w:sz="0" w:space="0" w:color="auto"/>
            <w:right w:val="none" w:sz="0" w:space="0" w:color="auto"/>
          </w:divBdr>
          <w:divsChild>
            <w:div w:id="1846897005">
              <w:marLeft w:val="0"/>
              <w:marRight w:val="0"/>
              <w:marTop w:val="0"/>
              <w:marBottom w:val="75"/>
              <w:divBdr>
                <w:top w:val="none" w:sz="0" w:space="15" w:color="auto"/>
                <w:left w:val="none" w:sz="0" w:space="0" w:color="auto"/>
                <w:bottom w:val="single" w:sz="6" w:space="0" w:color="DDDDDD"/>
                <w:right w:val="none" w:sz="0" w:space="0" w:color="auto"/>
              </w:divBdr>
            </w:div>
          </w:divsChild>
        </w:div>
      </w:divsChild>
    </w:div>
    <w:div w:id="6281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rmas.receita.fazenda.gov.br/sijut2consulta/link.action?idAto=1394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mas.receita.fazenda.gov.br/sijut2consulta/link.action?visao=anotado&amp;idAto=109639" TargetMode="External"/><Relationship Id="rId5" Type="http://schemas.openxmlformats.org/officeDocument/2006/relationships/hyperlink" Target="https://www.gov.br/receitafeder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Fernando Tonial</dc:creator>
  <cp:keywords/>
  <dc:description/>
  <cp:lastModifiedBy>Fiscalização</cp:lastModifiedBy>
  <cp:revision>2</cp:revision>
  <dcterms:created xsi:type="dcterms:W3CDTF">2024-07-30T11:52:00Z</dcterms:created>
  <dcterms:modified xsi:type="dcterms:W3CDTF">2024-07-30T11:52:00Z</dcterms:modified>
</cp:coreProperties>
</file>